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D034D">
      <w:pPr>
        <w:pStyle w:val="12"/>
        <w:jc w:val="left"/>
        <w:rPr>
          <w:rFonts w:hint="default" w:eastAsia="宋体"/>
          <w:sz w:val="20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sz w:val="20"/>
        </w:rPr>
        <w:t xml:space="preserve">3GPP TSG </w:t>
      </w:r>
      <w:r>
        <w:rPr>
          <w:rFonts w:hint="eastAsia"/>
          <w:sz w:val="20"/>
        </w:rPr>
        <w:t>RAN Meeting #1</w:t>
      </w:r>
      <w:r>
        <w:rPr>
          <w:rFonts w:hint="eastAsia" w:eastAsia="宋体"/>
          <w:sz w:val="20"/>
          <w:lang w:val="en-US" w:eastAsia="zh-CN"/>
        </w:rPr>
        <w:t>10</w:t>
      </w:r>
      <w:r>
        <w:rPr>
          <w:sz w:val="20"/>
        </w:rPr>
        <w:tab/>
      </w:r>
      <w:r>
        <w:rPr>
          <w:rFonts w:hint="eastAsia"/>
          <w:sz w:val="20"/>
        </w:rPr>
        <w:t>RP-253129</w:t>
      </w:r>
      <w:bookmarkStart w:id="4" w:name="_GoBack"/>
      <w:bookmarkEnd w:id="4"/>
    </w:p>
    <w:p w14:paraId="3D9E6FD4">
      <w:pPr>
        <w:pStyle w:val="12"/>
        <w:jc w:val="left"/>
        <w:rPr>
          <w:rFonts w:hint="eastAsia" w:cs="Arial"/>
          <w:sz w:val="20"/>
        </w:rPr>
      </w:pPr>
      <w:r>
        <w:rPr>
          <w:rFonts w:hint="eastAsia" w:cs="Arial"/>
          <w:sz w:val="20"/>
        </w:rPr>
        <w:t>Baltimore, USA, December 8-11, 2025</w:t>
      </w:r>
    </w:p>
    <w:p w14:paraId="73A579F1">
      <w:pPr>
        <w:pStyle w:val="12"/>
        <w:jc w:val="left"/>
        <w:rPr>
          <w:rFonts w:eastAsia="宋体" w:cs="Arial"/>
          <w:sz w:val="20"/>
        </w:rPr>
      </w:pPr>
      <w:r>
        <w:rPr>
          <w:rFonts w:cs="Arial"/>
          <w:sz w:val="20"/>
        </w:rPr>
        <w:t>Agenda Item: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</w:rPr>
        <w:t>8.2.1.4</w:t>
      </w:r>
    </w:p>
    <w:p w14:paraId="51ECB28D">
      <w:pPr>
        <w:pStyle w:val="12"/>
        <w:jc w:val="left"/>
        <w:rPr>
          <w:rFonts w:cs="Arial"/>
          <w:sz w:val="20"/>
        </w:rPr>
      </w:pPr>
      <w:r>
        <w:rPr>
          <w:rFonts w:cs="Arial"/>
          <w:sz w:val="20"/>
        </w:rPr>
        <w:t>Source: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CMCC</w:t>
      </w:r>
      <w:r>
        <w:rPr>
          <w:rFonts w:eastAsia="宋体" w:cs="Arial"/>
          <w:sz w:val="20"/>
        </w:rPr>
        <w:tab/>
      </w:r>
    </w:p>
    <w:p w14:paraId="0099463D">
      <w:pPr>
        <w:pStyle w:val="12"/>
        <w:jc w:val="left"/>
        <w:rPr>
          <w:rFonts w:cs="Arial" w:eastAsiaTheme="minorEastAsia"/>
          <w:sz w:val="20"/>
        </w:rPr>
      </w:pPr>
      <w:r>
        <w:rPr>
          <w:rFonts w:cs="Arial"/>
          <w:sz w:val="20"/>
        </w:rPr>
        <w:t>Title: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</w:rPr>
        <w:t>Views on 6G UAV</w:t>
      </w:r>
    </w:p>
    <w:p w14:paraId="23772BAD">
      <w:pPr>
        <w:pStyle w:val="12"/>
        <w:jc w:val="left"/>
        <w:rPr>
          <w:rFonts w:eastAsia="宋体" w:cs="Arial"/>
          <w:sz w:val="20"/>
        </w:rPr>
      </w:pPr>
      <w:r>
        <w:rPr>
          <w:rFonts w:cs="Arial"/>
          <w:sz w:val="20"/>
        </w:rPr>
        <w:t>Document for: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>Discussion, Decision</w:t>
      </w:r>
    </w:p>
    <w:p w14:paraId="6894F203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314B5CC7">
      <w:pPr>
        <w:suppressAutoHyphens/>
        <w:adjustRightInd/>
        <w:spacing w:before="120"/>
        <w:rPr>
          <w:rFonts w:eastAsiaTheme="minorEastAsia"/>
        </w:rPr>
      </w:pPr>
      <w:r>
        <w:rPr>
          <w:rFonts w:hint="eastAsia" w:eastAsiaTheme="minorEastAsia"/>
          <w:bCs/>
        </w:rPr>
        <w:t>I</w:t>
      </w:r>
      <w:r>
        <w:rPr>
          <w:rFonts w:hint="eastAsia" w:cs="Arial" w:eastAsiaTheme="minorEastAsia"/>
          <w:bCs/>
        </w:rPr>
        <w:t>n RAN #108, a new SID: Study on 6G Radio is agreed [1]. And i</w:t>
      </w:r>
      <w:r>
        <w:rPr>
          <w:rFonts w:cs="Arial"/>
        </w:rPr>
        <w:t xml:space="preserve">n this contribution, we would like to provide </w:t>
      </w:r>
      <w:r>
        <w:rPr>
          <w:rFonts w:hint="eastAsia" w:cs="Arial" w:eastAsiaTheme="minorEastAsia"/>
        </w:rPr>
        <w:t xml:space="preserve">some preliminary considerations </w:t>
      </w:r>
      <w:r>
        <w:rPr>
          <w:rFonts w:cs="Arial"/>
        </w:rPr>
        <w:t xml:space="preserve">on the </w:t>
      </w:r>
      <w:r>
        <w:rPr>
          <w:rFonts w:hint="eastAsia" w:eastAsia="宋体" w:cs="Arial"/>
        </w:rPr>
        <w:t>requirements and scenarios for 6G UAV.</w:t>
      </w:r>
    </w:p>
    <w:p w14:paraId="357BB8E0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  <w:bookmarkStart w:id="2" w:name="_Hlk41985036"/>
    </w:p>
    <w:bookmarkEnd w:id="2"/>
    <w:p w14:paraId="7D1B7C63">
      <w:pPr>
        <w:pStyle w:val="13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0" w:firstLine="0"/>
        <w:textAlignment w:val="baseline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Nowadays, with the rapid development of the low-altitude economy, and UAVs can be used in a wide range of applications, with innovators constantly identifying new, beneficial applications for UAS – goods delivery, infrastructure inspection, search and rescue, agricultural monitoring. In order to enable the low-altitude economy, it is very meaningful and urgent to support UAV in 6G. </w:t>
      </w:r>
    </w:p>
    <w:p w14:paraId="2915733C">
      <w:pPr>
        <w:pStyle w:val="13"/>
        <w:spacing w:after="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Hence, f</w:t>
      </w:r>
      <w:r>
        <w:rPr>
          <w:rFonts w:hint="eastAsia" w:eastAsiaTheme="minorEastAsia"/>
          <w:lang w:eastAsia="zh-CN"/>
        </w:rPr>
        <w:t xml:space="preserve">or </w:t>
      </w:r>
      <w:r>
        <w:rPr>
          <w:rFonts w:hint="eastAsia" w:eastAsiaTheme="minorEastAsia"/>
          <w:lang w:val="en-US" w:eastAsia="zh-CN"/>
        </w:rPr>
        <w:t>6G</w:t>
      </w:r>
      <w:r>
        <w:rPr>
          <w:rFonts w:hint="eastAsia" w:eastAsiaTheme="minorEastAsia"/>
          <w:lang w:eastAsia="zh-CN"/>
        </w:rPr>
        <w:t xml:space="preserve"> UAV, the following main enhancements are supported:</w:t>
      </w:r>
    </w:p>
    <w:p w14:paraId="4A5FE5BC">
      <w:pPr>
        <w:pStyle w:val="13"/>
      </w:pPr>
      <w:r>
        <w:t>-</w:t>
      </w:r>
      <w:r>
        <w:tab/>
      </w:r>
      <w:r>
        <w:t>subscription-based Aerial UE identification and authorization;</w:t>
      </w:r>
    </w:p>
    <w:p w14:paraId="5BFD33D6">
      <w:pPr>
        <w:pStyle w:val="13"/>
      </w:pPr>
      <w:r>
        <w:t>-</w:t>
      </w:r>
      <w:r>
        <w:tab/>
      </w:r>
      <w:r>
        <w:t>altitude reporting based on the measurement event(s) where the UE's altitude has crossed a network-configured reference altitude threshold;</w:t>
      </w:r>
    </w:p>
    <w:p w14:paraId="00B6318C">
      <w:pPr>
        <w:pStyle w:val="1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>ltitude-based</w:t>
      </w:r>
      <w:r>
        <w:rPr>
          <w:rFonts w:hint="eastAsia" w:eastAsia="宋体"/>
          <w:lang w:val="en-US" w:eastAsia="zh-CN"/>
        </w:rPr>
        <w:t xml:space="preserve"> </w:t>
      </w:r>
      <w:r>
        <w:t>CHO enhancement</w:t>
      </w:r>
      <w:r>
        <w:rPr>
          <w:rFonts w:hint="eastAsia" w:eastAsia="宋体"/>
          <w:lang w:val="en-US" w:eastAsia="zh-CN"/>
        </w:rPr>
        <w:t>;</w:t>
      </w:r>
    </w:p>
    <w:p w14:paraId="1EECB861">
      <w:pPr>
        <w:pStyle w:val="1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UAV prioritized frequency for Aerial UE cell reselection;</w:t>
      </w:r>
    </w:p>
    <w:p w14:paraId="436B104D">
      <w:pPr>
        <w:pStyle w:val="13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altitude range</w:t>
      </w:r>
      <w:r>
        <w:t xml:space="preserve"> </w:t>
      </w:r>
      <w:r>
        <w:rPr>
          <w:rFonts w:hint="eastAsia" w:eastAsia="宋体"/>
          <w:lang w:val="en-US" w:eastAsia="zh-CN"/>
        </w:rPr>
        <w:t>based Measurement enhancement;</w:t>
      </w:r>
    </w:p>
    <w:p w14:paraId="1BBA9114">
      <w:pPr>
        <w:pStyle w:val="13"/>
      </w:pPr>
      <w:r>
        <w:t>-</w:t>
      </w:r>
      <w:r>
        <w:tab/>
      </w:r>
      <w:r>
        <w:t>altitude-dependent configurations which apply only to specific altitude regions;</w:t>
      </w:r>
    </w:p>
    <w:p w14:paraId="5F5C7B2A">
      <w:pPr>
        <w:pStyle w:val="13"/>
      </w:pPr>
      <w:r>
        <w:t>-</w:t>
      </w:r>
      <w:r>
        <w:tab/>
      </w:r>
      <w:r>
        <w:t>interference detection based on a measurement reporting that is triggered when a configured number of cells (i.e. larger than one) fulfil</w:t>
      </w:r>
      <w:r>
        <w:rPr>
          <w:rFonts w:hint="eastAsia" w:eastAsia="宋体"/>
          <w:lang w:eastAsia="zh-CN"/>
        </w:rPr>
        <w:t>l</w:t>
      </w:r>
      <w:r>
        <w:t>s the triggering criteria simultaneously;</w:t>
      </w:r>
    </w:p>
    <w:p w14:paraId="79EDDE5C">
      <w:pPr>
        <w:pStyle w:val="13"/>
      </w:pPr>
      <w:r>
        <w:t>-</w:t>
      </w:r>
      <w:r>
        <w:tab/>
      </w:r>
      <w:r>
        <w:t>signalling of flight path information from UE to NG-RAN and from the source gNB to target gNB during handover;</w:t>
      </w:r>
    </w:p>
    <w:p w14:paraId="3578630A">
      <w:pPr>
        <w:pStyle w:val="13"/>
      </w:pPr>
      <w:r>
        <w:t>-</w:t>
      </w:r>
      <w:r>
        <w:tab/>
      </w:r>
      <w:r>
        <w:t>location information reporting, including UE's horizontal and vertical velocity;</w:t>
      </w:r>
    </w:p>
    <w:p w14:paraId="5C796298">
      <w:pPr>
        <w:pStyle w:val="13"/>
      </w:pPr>
      <w:r>
        <w:t>-</w:t>
      </w:r>
      <w:r>
        <w:tab/>
      </w:r>
      <w:r>
        <w:t>transmitting of BRID and DAA messages via PC5 interface.</w:t>
      </w:r>
    </w:p>
    <w:p w14:paraId="7A6A8C3A">
      <w:pPr>
        <w:pStyle w:val="13"/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And for 6G system,considering the booming low-altitude economy, it is also important to support UAV feature, and the above basic functions.</w:t>
      </w:r>
    </w:p>
    <w:p w14:paraId="4544087F">
      <w:pPr>
        <w:pStyle w:val="5"/>
        <w:overflowPunct/>
        <w:autoSpaceDE/>
        <w:autoSpaceDN/>
        <w:adjustRightInd/>
        <w:spacing w:before="180" w:beforeLines="50" w:after="0"/>
        <w:jc w:val="left"/>
        <w:textAlignment w:val="auto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 xml:space="preserve">Proposal 1: For 6G UAV, it is proposed to </w:t>
      </w:r>
      <w:r>
        <w:rPr>
          <w:rFonts w:hint="eastAsia" w:eastAsia="宋体"/>
          <w:b/>
          <w:bCs/>
          <w:lang w:val="en-US" w:eastAsia="zh-CN"/>
        </w:rPr>
        <w:t>support of</w:t>
      </w:r>
      <w:r>
        <w:rPr>
          <w:b/>
          <w:bCs/>
          <w:lang w:val="en-GB"/>
        </w:rPr>
        <w:t xml:space="preserve"> airborne UEs detection, identification,</w:t>
      </w:r>
      <w:r>
        <w:rPr>
          <w:b/>
          <w:bCs/>
        </w:rPr>
        <w:t>authorization</w:t>
      </w:r>
      <w:r>
        <w:rPr>
          <w:rFonts w:hint="eastAsia" w:eastAsia="宋体"/>
          <w:b/>
          <w:bCs/>
          <w:lang w:val="en-US" w:eastAsia="zh-CN"/>
        </w:rPr>
        <w:t xml:space="preserve">, </w:t>
      </w:r>
      <w:r>
        <w:rPr>
          <w:b/>
          <w:bCs/>
        </w:rPr>
        <w:t>flight path information</w:t>
      </w:r>
      <w:r>
        <w:rPr>
          <w:rFonts w:hint="eastAsia" w:eastAsia="宋体"/>
          <w:b/>
          <w:bCs/>
          <w:lang w:val="en-US" w:eastAsia="zh-CN"/>
        </w:rPr>
        <w:t xml:space="preserve"> providing </w:t>
      </w:r>
      <w:r>
        <w:rPr>
          <w:b/>
          <w:bCs/>
          <w:lang w:val="en-GB"/>
        </w:rPr>
        <w:t xml:space="preserve">and management of </w:t>
      </w:r>
      <w:r>
        <w:rPr>
          <w:rFonts w:hint="eastAsia" w:eastAsia="宋体"/>
          <w:b/>
          <w:bCs/>
          <w:lang w:val="en-US" w:eastAsia="zh-CN"/>
        </w:rPr>
        <w:t>drone</w:t>
      </w:r>
      <w:r>
        <w:rPr>
          <w:b/>
          <w:bCs/>
          <w:lang w:val="en-GB"/>
        </w:rPr>
        <w:t xml:space="preserve"> UEs, including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/>
          <w:bCs/>
          <w:lang w:val="en-GB"/>
        </w:rPr>
        <w:t>interference</w:t>
      </w:r>
      <w:r>
        <w:rPr>
          <w:rFonts w:hint="eastAsia" w:eastAsia="宋体"/>
          <w:b/>
          <w:bCs/>
          <w:lang w:val="en-US" w:eastAsia="zh-CN"/>
        </w:rPr>
        <w:t>, a</w:t>
      </w:r>
      <w:r>
        <w:rPr>
          <w:b/>
          <w:bCs/>
        </w:rPr>
        <w:t>ltitude-based</w:t>
      </w:r>
      <w:r>
        <w:rPr>
          <w:rFonts w:hint="eastAsia" w:eastAsia="宋体"/>
          <w:b/>
          <w:bCs/>
          <w:lang w:val="en-US" w:eastAsia="zh-CN"/>
        </w:rPr>
        <w:t xml:space="preserve"> measurement and mobility</w:t>
      </w:r>
      <w:r>
        <w:rPr>
          <w:b/>
          <w:bCs/>
          <w:lang w:val="en-GB"/>
        </w:rPr>
        <w:t>.</w:t>
      </w:r>
    </w:p>
    <w:p w14:paraId="04272ABF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4435224C">
      <w:pPr>
        <w:pStyle w:val="13"/>
        <w:spacing w:after="0"/>
        <w:ind w:left="0" w:firstLine="0"/>
        <w:rPr>
          <w:rFonts w:eastAsia="宋体" w:cs="Arial"/>
        </w:rPr>
      </w:pPr>
      <w:r>
        <w:rPr>
          <w:rFonts w:eastAsia="宋体" w:cs="Arial"/>
        </w:rPr>
        <w:t xml:space="preserve">Based on the discussions mentioned above, in this contribution we provide some </w:t>
      </w:r>
      <w:r>
        <w:rPr>
          <w:rFonts w:hint="eastAsia" w:eastAsia="宋体" w:cs="Arial"/>
        </w:rPr>
        <w:t>preliminary considerations</w:t>
      </w:r>
      <w:r>
        <w:rPr>
          <w:rFonts w:hint="eastAsia" w:eastAsia="宋体" w:cs="Arial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on </w:t>
      </w:r>
      <w:r>
        <w:rPr>
          <w:rFonts w:hint="eastAsia" w:eastAsia="宋体" w:cs="Arial"/>
          <w:lang w:eastAsia="zh-CN"/>
        </w:rPr>
        <w:t xml:space="preserve">scenarios and requirements on 6G UAV </w:t>
      </w:r>
      <w:r>
        <w:rPr>
          <w:rFonts w:eastAsia="宋体" w:cs="Arial"/>
        </w:rPr>
        <w:t>and have the following</w:t>
      </w:r>
      <w:r>
        <w:rPr>
          <w:rFonts w:hint="eastAsia" w:eastAsia="宋体" w:cs="Arial"/>
          <w:lang w:eastAsia="zh-CN"/>
        </w:rPr>
        <w:t xml:space="preserve"> observations and </w:t>
      </w:r>
      <w:r>
        <w:rPr>
          <w:rFonts w:eastAsia="宋体" w:cs="Arial"/>
        </w:rPr>
        <w:t>proposals:</w:t>
      </w:r>
    </w:p>
    <w:p w14:paraId="2136B707">
      <w:pPr>
        <w:pStyle w:val="13"/>
        <w:spacing w:after="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b/>
          <w:bCs/>
          <w:lang w:eastAsia="zh-CN"/>
        </w:rPr>
        <w:t xml:space="preserve">Proposal 1: For 6G UAV, it is proposed to </w:t>
      </w:r>
      <w:r>
        <w:rPr>
          <w:rFonts w:hint="eastAsia" w:eastAsia="宋体"/>
          <w:b/>
          <w:bCs/>
          <w:lang w:val="en-US" w:eastAsia="zh-CN"/>
        </w:rPr>
        <w:t>support of</w:t>
      </w:r>
      <w:r>
        <w:rPr>
          <w:b/>
          <w:bCs/>
          <w:lang w:val="en-GB"/>
        </w:rPr>
        <w:t xml:space="preserve"> airborne UEs detection, identification,</w:t>
      </w:r>
      <w:r>
        <w:rPr>
          <w:b/>
          <w:bCs/>
        </w:rPr>
        <w:t>authorization</w:t>
      </w:r>
      <w:r>
        <w:rPr>
          <w:rFonts w:hint="eastAsia" w:eastAsia="宋体"/>
          <w:b/>
          <w:bCs/>
          <w:lang w:val="en-US" w:eastAsia="zh-CN"/>
        </w:rPr>
        <w:t xml:space="preserve">, </w:t>
      </w:r>
      <w:r>
        <w:rPr>
          <w:b/>
          <w:bCs/>
        </w:rPr>
        <w:t>flight path information</w:t>
      </w:r>
      <w:r>
        <w:rPr>
          <w:rFonts w:hint="eastAsia" w:eastAsia="宋体"/>
          <w:b/>
          <w:bCs/>
          <w:lang w:val="en-US" w:eastAsia="zh-CN"/>
        </w:rPr>
        <w:t xml:space="preserve"> providing </w:t>
      </w:r>
      <w:r>
        <w:rPr>
          <w:b/>
          <w:bCs/>
          <w:lang w:val="en-GB"/>
        </w:rPr>
        <w:t xml:space="preserve">and management of </w:t>
      </w:r>
      <w:r>
        <w:rPr>
          <w:rFonts w:hint="eastAsia" w:eastAsia="宋体"/>
          <w:b/>
          <w:bCs/>
          <w:lang w:val="en-US" w:eastAsia="zh-CN"/>
        </w:rPr>
        <w:t>drone</w:t>
      </w:r>
      <w:r>
        <w:rPr>
          <w:b/>
          <w:bCs/>
          <w:lang w:val="en-GB"/>
        </w:rPr>
        <w:t xml:space="preserve"> UEs, including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/>
          <w:bCs/>
          <w:lang w:val="en-GB"/>
        </w:rPr>
        <w:t>interference</w:t>
      </w:r>
      <w:r>
        <w:rPr>
          <w:rFonts w:hint="eastAsia" w:eastAsia="宋体"/>
          <w:b/>
          <w:bCs/>
          <w:lang w:val="en-US" w:eastAsia="zh-CN"/>
        </w:rPr>
        <w:t>, a</w:t>
      </w:r>
      <w:r>
        <w:rPr>
          <w:b/>
          <w:bCs/>
        </w:rPr>
        <w:t>ltitude-based</w:t>
      </w:r>
      <w:r>
        <w:rPr>
          <w:rFonts w:hint="eastAsia" w:eastAsia="宋体"/>
          <w:b/>
          <w:bCs/>
          <w:lang w:val="en-US" w:eastAsia="zh-CN"/>
        </w:rPr>
        <w:t xml:space="preserve"> measurement and mobility</w:t>
      </w:r>
      <w:r>
        <w:rPr>
          <w:b/>
          <w:bCs/>
          <w:lang w:val="en-GB"/>
        </w:rPr>
        <w:t>.</w:t>
      </w:r>
    </w:p>
    <w:p w14:paraId="08FC4387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79B2B3CB">
      <w:pPr>
        <w:pStyle w:val="5"/>
        <w:numPr>
          <w:ilvl w:val="0"/>
          <w:numId w:val="2"/>
        </w:numPr>
        <w:overflowPunct/>
        <w:autoSpaceDE/>
        <w:autoSpaceDN/>
        <w:adjustRightInd/>
        <w:spacing w:before="180" w:beforeLines="50" w:after="0"/>
        <w:jc w:val="left"/>
        <w:textAlignment w:val="auto"/>
      </w:pPr>
      <w:bookmarkStart w:id="3" w:name="_In-sequence_SDU_delivery"/>
      <w:bookmarkEnd w:id="3"/>
      <w:r>
        <w:rPr>
          <w:rFonts w:hint="eastAsia"/>
        </w:rPr>
        <w:t>RP-251881_6G_WG_SID</w:t>
      </w:r>
    </w:p>
    <w:p w14:paraId="37208536">
      <w:pPr>
        <w:pStyle w:val="5"/>
        <w:numPr>
          <w:ilvl w:val="0"/>
          <w:numId w:val="2"/>
        </w:numPr>
        <w:overflowPunct/>
        <w:autoSpaceDE/>
        <w:autoSpaceDN/>
        <w:adjustRightInd/>
        <w:spacing w:before="180" w:beforeLines="50" w:after="0"/>
        <w:jc w:val="left"/>
        <w:textAlignment w:val="auto"/>
        <w:rPr>
          <w:rFonts w:cs="Arial"/>
          <w:iCs/>
        </w:rPr>
      </w:pPr>
      <w:r>
        <w:rPr>
          <w:rFonts w:hint="eastAsia"/>
        </w:rPr>
        <w:t>RP-230782 Revised WID: NR Support for UAV (Uncrewed Aerial Vehicles)</w:t>
      </w:r>
    </w:p>
    <w:p w14:paraId="6399632A">
      <w:pPr>
        <w:pStyle w:val="2"/>
      </w:pPr>
      <w:r>
        <w:t>Text proposal</w:t>
      </w:r>
    </w:p>
    <w:p w14:paraId="0EDC73B7">
      <w:pPr>
        <w:rPr>
          <w:lang w:val="en-GB"/>
        </w:rPr>
      </w:pPr>
      <w:r>
        <w:rPr>
          <w:lang w:val="en-GB"/>
        </w:rPr>
        <w:t xml:space="preserve">Based on the discussion above we propose the following </w:t>
      </w:r>
      <w:r>
        <w:rPr>
          <w:rFonts w:hint="eastAsia" w:eastAsia="宋体"/>
        </w:rPr>
        <w:t>t</w:t>
      </w:r>
      <w:r>
        <w:rPr>
          <w:rFonts w:hint="eastAsia"/>
          <w:lang w:val="en-GB"/>
        </w:rPr>
        <w:t>ext proposal for TR 38.914</w:t>
      </w:r>
      <w:r>
        <w:rPr>
          <w:lang w:val="en-GB"/>
        </w:rPr>
        <w:t>.</w:t>
      </w:r>
    </w:p>
    <w:p w14:paraId="2693FD46">
      <w:pPr>
        <w:keepNext/>
        <w:keepLines/>
        <w:spacing w:before="180"/>
        <w:ind w:left="1134" w:hanging="1134"/>
        <w:outlineLvl w:val="1"/>
        <w:rPr>
          <w:lang w:val="en-GB"/>
        </w:rPr>
      </w:pPr>
      <w:r>
        <w:rPr>
          <w:rFonts w:ascii="Arial" w:hAnsi="Arial"/>
          <w:sz w:val="32"/>
          <w:lang w:eastAsia="zh-CN"/>
        </w:rPr>
        <w:t>5</w:t>
      </w:r>
      <w:r>
        <w:rPr>
          <w:rFonts w:ascii="Arial" w:hAnsi="Arial"/>
          <w:sz w:val="32"/>
          <w:lang w:eastAsia="en-US"/>
        </w:rPr>
        <w:t>.</w:t>
      </w:r>
      <w:r>
        <w:rPr>
          <w:rFonts w:ascii="Arial" w:hAnsi="Arial"/>
          <w:sz w:val="32"/>
          <w:lang w:eastAsia="zh-CN"/>
        </w:rPr>
        <w:t>4</w:t>
      </w:r>
      <w:r>
        <w:rPr>
          <w:rFonts w:ascii="Arial" w:hAnsi="Arial"/>
          <w:sz w:val="32"/>
          <w:lang w:eastAsia="en-US"/>
        </w:rPr>
        <w:tab/>
      </w:r>
      <w:r>
        <w:rPr>
          <w:rFonts w:ascii="Arial" w:hAnsi="Arial"/>
          <w:sz w:val="32"/>
          <w:lang w:eastAsia="zh-CN"/>
        </w:rPr>
        <w:t>Requirements of New and Existing Services</w:t>
      </w:r>
    </w:p>
    <w:p w14:paraId="34A9E030">
      <w:pPr>
        <w:pStyle w:val="4"/>
        <w:numPr>
          <w:ilvl w:val="1"/>
          <w:numId w:val="0"/>
        </w:numPr>
        <w:rPr>
          <w:ins w:id="0" w:author="CMCC" w:date="2025-11-19T09:58:47Z"/>
        </w:rPr>
      </w:pPr>
      <w:ins w:id="1" w:author="CMCC" w:date="2025-11-19T09:58:47Z">
        <w:r>
          <w:rPr>
            <w:rFonts w:hint="eastAsia"/>
          </w:rPr>
          <w:t>5.</w:t>
        </w:r>
      </w:ins>
      <w:ins w:id="2" w:author="CMCC" w:date="2025-11-19T09:58:47Z">
        <w:r>
          <w:rPr>
            <w:rFonts w:hint="eastAsia" w:eastAsia="宋体"/>
            <w:lang w:val="en-US" w:eastAsia="zh-CN"/>
          </w:rPr>
          <w:t>4.</w:t>
        </w:r>
      </w:ins>
      <w:ins w:id="3" w:author="CMCC" w:date="2025-11-19T09:58:47Z">
        <w:r>
          <w:rPr>
            <w:rFonts w:hint="eastAsia"/>
          </w:rPr>
          <w:t>x</w:t>
        </w:r>
      </w:ins>
      <w:ins w:id="4" w:author="CMCC" w:date="2025-11-19T09:58:47Z">
        <w:r>
          <w:rPr/>
          <w:tab/>
        </w:r>
      </w:ins>
      <w:ins w:id="5" w:author="CMCC" w:date="2025-11-19T09:58:47Z">
        <w:r>
          <w:rPr>
            <w:rFonts w:hint="eastAsia"/>
          </w:rPr>
          <w:t>Requirements for 6G UAV</w:t>
        </w:r>
      </w:ins>
    </w:p>
    <w:p w14:paraId="5361D6FE">
      <w:pPr>
        <w:pStyle w:val="5"/>
        <w:overflowPunct/>
        <w:autoSpaceDE/>
        <w:autoSpaceDN/>
        <w:adjustRightInd/>
        <w:spacing w:before="180" w:beforeLines="50" w:after="0"/>
        <w:jc w:val="left"/>
        <w:textAlignment w:val="auto"/>
        <w:rPr>
          <w:ins w:id="6" w:author="CMCC" w:date="2025-11-19T09:58:47Z"/>
          <w:lang w:val="en-GB"/>
        </w:rPr>
      </w:pPr>
      <w:ins w:id="7" w:author="CMCC" w:date="2025-11-19T09:58:47Z">
        <w:r>
          <w:rPr>
            <w:lang w:val="en-GB"/>
          </w:rPr>
          <w:t xml:space="preserve">The 6G </w:t>
        </w:r>
      </w:ins>
      <w:ins w:id="8" w:author="CMCC" w:date="2025-11-19T09:58:47Z">
        <w:r>
          <w:rPr>
            <w:rFonts w:hint="eastAsia" w:eastAsia="宋体"/>
            <w:lang w:val="en-US" w:eastAsia="zh-CN"/>
          </w:rPr>
          <w:t>system</w:t>
        </w:r>
      </w:ins>
      <w:ins w:id="9" w:author="CMCC" w:date="2025-11-19T09:58:47Z">
        <w:r>
          <w:rPr>
            <w:lang w:val="en-GB"/>
          </w:rPr>
          <w:t xml:space="preserve"> shall </w:t>
        </w:r>
      </w:ins>
      <w:ins w:id="10" w:author="CMCC" w:date="2025-11-19T09:58:47Z">
        <w:r>
          <w:rPr>
            <w:rFonts w:hint="eastAsia" w:eastAsia="宋体"/>
            <w:lang w:val="en-US" w:eastAsia="zh-CN"/>
          </w:rPr>
          <w:t>support of</w:t>
        </w:r>
      </w:ins>
      <w:ins w:id="11" w:author="CMCC" w:date="2025-11-19T09:58:47Z">
        <w:r>
          <w:rPr>
            <w:lang w:val="en-GB"/>
          </w:rPr>
          <w:t xml:space="preserve"> airborne UEs detection, identification,</w:t>
        </w:r>
      </w:ins>
      <w:ins w:id="12" w:author="CMCC" w:date="2025-11-19T09:58:47Z">
        <w:r>
          <w:rPr/>
          <w:t>authorization</w:t>
        </w:r>
      </w:ins>
      <w:ins w:id="13" w:author="CMCC" w:date="2025-11-19T09:58:47Z">
        <w:r>
          <w:rPr>
            <w:rFonts w:hint="eastAsia" w:eastAsia="宋体"/>
            <w:lang w:val="en-US" w:eastAsia="zh-CN"/>
          </w:rPr>
          <w:t xml:space="preserve">, </w:t>
        </w:r>
      </w:ins>
      <w:ins w:id="14" w:author="CMCC" w:date="2025-11-19T09:58:47Z">
        <w:r>
          <w:rPr/>
          <w:t>flight path information</w:t>
        </w:r>
      </w:ins>
      <w:ins w:id="15" w:author="CMCC" w:date="2025-11-19T09:58:47Z">
        <w:r>
          <w:rPr>
            <w:rFonts w:hint="eastAsia" w:eastAsia="宋体"/>
            <w:lang w:val="en-US" w:eastAsia="zh-CN"/>
          </w:rPr>
          <w:t xml:space="preserve"> providing </w:t>
        </w:r>
      </w:ins>
      <w:ins w:id="16" w:author="CMCC" w:date="2025-11-19T09:58:47Z">
        <w:r>
          <w:rPr>
            <w:lang w:val="en-GB"/>
          </w:rPr>
          <w:t xml:space="preserve">and management of </w:t>
        </w:r>
      </w:ins>
      <w:ins w:id="17" w:author="CMCC" w:date="2025-11-19T09:58:47Z">
        <w:r>
          <w:rPr>
            <w:rFonts w:hint="eastAsia" w:eastAsia="宋体"/>
            <w:lang w:val="en-US" w:eastAsia="zh-CN"/>
          </w:rPr>
          <w:t>drone</w:t>
        </w:r>
      </w:ins>
      <w:ins w:id="18" w:author="CMCC" w:date="2025-11-19T09:58:47Z">
        <w:r>
          <w:rPr>
            <w:lang w:val="en-GB"/>
          </w:rPr>
          <w:t xml:space="preserve"> UEs, including</w:t>
        </w:r>
      </w:ins>
      <w:ins w:id="19" w:author="CMCC" w:date="2025-11-19T09:58:47Z">
        <w:r>
          <w:rPr>
            <w:rFonts w:hint="eastAsia" w:eastAsia="宋体"/>
            <w:lang w:val="en-US" w:eastAsia="zh-CN"/>
          </w:rPr>
          <w:t xml:space="preserve"> </w:t>
        </w:r>
      </w:ins>
      <w:ins w:id="20" w:author="CMCC" w:date="2025-11-19T09:58:47Z">
        <w:r>
          <w:rPr>
            <w:lang w:val="en-GB"/>
          </w:rPr>
          <w:t>interference</w:t>
        </w:r>
      </w:ins>
      <w:ins w:id="21" w:author="CMCC" w:date="2025-11-19T09:58:47Z">
        <w:r>
          <w:rPr>
            <w:rFonts w:hint="eastAsia" w:eastAsia="宋体"/>
            <w:lang w:val="en-US" w:eastAsia="zh-CN"/>
          </w:rPr>
          <w:t>, a</w:t>
        </w:r>
      </w:ins>
      <w:ins w:id="22" w:author="CMCC" w:date="2025-11-19T09:58:47Z">
        <w:r>
          <w:rPr/>
          <w:t>ltitude-based</w:t>
        </w:r>
      </w:ins>
      <w:ins w:id="23" w:author="CMCC" w:date="2025-11-19T09:58:47Z">
        <w:r>
          <w:rPr>
            <w:rFonts w:hint="eastAsia" w:eastAsia="宋体"/>
            <w:lang w:val="en-US" w:eastAsia="zh-CN"/>
          </w:rPr>
          <w:t xml:space="preserve"> measurement and mobility</w:t>
        </w:r>
      </w:ins>
      <w:ins w:id="24" w:author="CMCC" w:date="2025-11-19T09:58:47Z">
        <w:r>
          <w:rPr>
            <w:lang w:val="en-GB"/>
          </w:rPr>
          <w:t>.</w:t>
        </w:r>
      </w:ins>
    </w:p>
    <w:p w14:paraId="48029FFD">
      <w:pPr>
        <w:pStyle w:val="5"/>
        <w:overflowPunct/>
        <w:autoSpaceDE/>
        <w:autoSpaceDN/>
        <w:adjustRightInd/>
        <w:spacing w:before="180" w:beforeLines="50" w:after="0"/>
        <w:jc w:val="left"/>
        <w:textAlignment w:val="auto"/>
        <w:rPr>
          <w:lang w:val="en-GB"/>
        </w:rPr>
      </w:pPr>
    </w:p>
    <w:p w14:paraId="7B91E4B5">
      <w:pPr>
        <w:pStyle w:val="5"/>
        <w:overflowPunct/>
        <w:autoSpaceDE/>
        <w:autoSpaceDN/>
        <w:adjustRightInd/>
        <w:spacing w:before="180" w:beforeLines="50" w:after="0"/>
        <w:jc w:val="left"/>
        <w:textAlignment w:val="auto"/>
        <w:rPr>
          <w:lang w:val="en-GB"/>
        </w:rPr>
      </w:pPr>
    </w:p>
    <w:p w14:paraId="13D6BBFD">
      <w:pPr>
        <w:pStyle w:val="13"/>
        <w:spacing w:after="0"/>
        <w:ind w:left="0" w:firstLine="0"/>
        <w:rPr>
          <w:rFonts w:eastAsiaTheme="minorEastAsia"/>
          <w:lang w:eastAsia="zh-CN"/>
        </w:rPr>
      </w:pPr>
    </w:p>
    <w:p w14:paraId="13620817">
      <w:pPr>
        <w:pStyle w:val="5"/>
        <w:overflowPunct/>
        <w:autoSpaceDE/>
        <w:autoSpaceDN/>
        <w:adjustRightInd/>
        <w:spacing w:before="180" w:beforeLines="50" w:after="0"/>
        <w:jc w:val="left"/>
        <w:textAlignment w:val="auto"/>
        <w:rPr>
          <w:rFonts w:eastAsia="宋体"/>
        </w:rPr>
      </w:pPr>
    </w:p>
    <w:p w14:paraId="7A0914B9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9835F">
    <w:pPr>
      <w:pStyle w:val="6"/>
      <w:tabs>
        <w:tab w:val="center" w:pos="4820"/>
        <w:tab w:val="right" w:pos="9639"/>
      </w:tabs>
      <w:jc w:val="left"/>
    </w:pPr>
    <w:r>
      <w:tab/>
    </w:r>
    <w:r>
      <w:rPr>
        <w:rStyle w:val="11"/>
      </w:rPr>
      <w:fldChar w:fldCharType="begin"/>
    </w:r>
    <w:r>
      <w:rPr>
        <w:rStyle w:val="11"/>
      </w:rPr>
      <w:instrText xml:space="preserve"> PAGE </w:instrText>
    </w:r>
    <w:r>
      <w:rPr>
        <w:rStyle w:val="11"/>
      </w:rPr>
      <w:fldChar w:fldCharType="separate"/>
    </w:r>
    <w:r>
      <w:rPr>
        <w:rStyle w:val="11"/>
      </w:rPr>
      <w:t>4</w:t>
    </w:r>
    <w:r>
      <w:rPr>
        <w:rStyle w:val="11"/>
      </w:rPr>
      <w:fldChar w:fldCharType="end"/>
    </w:r>
    <w:r>
      <w:rPr>
        <w:rStyle w:val="11"/>
      </w:rPr>
      <w:t>/</w:t>
    </w:r>
    <w:r>
      <w:rPr>
        <w:rStyle w:val="11"/>
      </w:rPr>
      <w:fldChar w:fldCharType="begin"/>
    </w:r>
    <w:r>
      <w:rPr>
        <w:rStyle w:val="11"/>
      </w:rPr>
      <w:instrText xml:space="preserve"> NUMPAGES </w:instrText>
    </w:r>
    <w:r>
      <w:rPr>
        <w:rStyle w:val="11"/>
      </w:rPr>
      <w:fldChar w:fldCharType="separate"/>
    </w:r>
    <w:r>
      <w:rPr>
        <w:rStyle w:val="11"/>
      </w:rPr>
      <w:t>4</w:t>
    </w:r>
    <w:r>
      <w:rPr>
        <w:rStyle w:val="11"/>
      </w:rPr>
      <w:fldChar w:fldCharType="end"/>
    </w:r>
    <w:r>
      <w:rPr>
        <w:rStyle w:val="11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731A9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96DF0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E10E0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A02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31CE8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7D868DCA"/>
    <w:multiLevelType w:val="singleLevel"/>
    <w:tmpl w:val="7D868DC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91F3F"/>
    <w:rsid w:val="00682609"/>
    <w:rsid w:val="0AC402E6"/>
    <w:rsid w:val="1E126F09"/>
    <w:rsid w:val="1F2E28E5"/>
    <w:rsid w:val="224D2FA1"/>
    <w:rsid w:val="2F591F3F"/>
    <w:rsid w:val="424C5AA3"/>
    <w:rsid w:val="5FE6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Malgun Gothic"/>
      <w:sz w:val="36"/>
      <w:szCs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Malgun Gothic"/>
    </w:rPr>
  </w:style>
  <w:style w:type="paragraph" w:styleId="6">
    <w:name w:val="footer"/>
    <w:basedOn w:val="7"/>
    <w:semiHidden/>
    <w:qFormat/>
    <w:uiPriority w:val="0"/>
    <w:pPr>
      <w:jc w:val="center"/>
    </w:pPr>
    <w:rPr>
      <w:i/>
      <w:iCs/>
    </w:rPr>
  </w:style>
  <w:style w:type="paragraph" w:styleId="7">
    <w:name w:val="header"/>
    <w:basedOn w:val="1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8">
    <w:name w:val="List"/>
    <w:basedOn w:val="1"/>
    <w:qFormat/>
    <w:uiPriority w:val="0"/>
    <w:pPr>
      <w:ind w:left="568" w:hanging="284"/>
    </w:pPr>
  </w:style>
  <w:style w:type="character" w:styleId="11">
    <w:name w:val="page number"/>
    <w:basedOn w:val="10"/>
    <w:semiHidden/>
    <w:qFormat/>
    <w:uiPriority w:val="0"/>
  </w:style>
  <w:style w:type="paragraph" w:customStyle="1" w:styleId="1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3">
    <w:name w:val="B1"/>
    <w:basedOn w:val="8"/>
    <w:qFormat/>
    <w:uiPriority w:val="0"/>
    <w:pPr>
      <w:spacing w:after="180"/>
      <w:jc w:val="left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2025-11-19T01:57:00Z</dcterms:created>
  <dc:creator>CMCC</dc:creator>
  <cp:lastModifiedBy>CMCC</cp:lastModifiedBy>
  <dcterms:modified xsi:type="dcterms:W3CDTF">2025-11-26T06:14:32Z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D0F395EB941246CE83371E35FA0E79B8_13</vt:lpwstr>
  </property>
</Properties>
</file>